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3998"/>
        <w:gridCol w:w="7539"/>
        <w:gridCol w:w="1532"/>
      </w:tblGrid>
      <w:tr w:rsidR="00645A6F" w:rsidRPr="000330AD" w14:paraId="2857BAC2" w14:textId="77777777" w:rsidTr="000D621B">
        <w:trPr>
          <w:trHeight w:val="428"/>
        </w:trPr>
        <w:tc>
          <w:tcPr>
            <w:tcW w:w="1385" w:type="dxa"/>
            <w:shd w:val="clear" w:color="auto" w:fill="auto"/>
            <w:hideMark/>
          </w:tcPr>
          <w:p w14:paraId="634848CD" w14:textId="77777777" w:rsidR="00645A6F" w:rsidRPr="000330AD" w:rsidRDefault="00645A6F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17" w:right="-112"/>
              <w:jc w:val="center"/>
              <w:rPr>
                <w:rFonts w:eastAsia="Times New Roman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0330AD">
              <w:rPr>
                <w:rFonts w:eastAsia="Times New Roman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Pirkimo dalies Nr.</w:t>
            </w:r>
          </w:p>
        </w:tc>
        <w:tc>
          <w:tcPr>
            <w:tcW w:w="3998" w:type="dxa"/>
            <w:shd w:val="clear" w:color="000000" w:fill="FFFFFF"/>
            <w:hideMark/>
          </w:tcPr>
          <w:p w14:paraId="671DCA6B" w14:textId="77777777" w:rsidR="00645A6F" w:rsidRPr="000330AD" w:rsidRDefault="00645A6F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92"/>
              <w:jc w:val="center"/>
              <w:rPr>
                <w:rFonts w:eastAsia="Times New Roman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0330AD">
              <w:rPr>
                <w:rFonts w:eastAsia="Times New Roman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Priemonės pavadinimas</w:t>
            </w:r>
          </w:p>
        </w:tc>
        <w:tc>
          <w:tcPr>
            <w:tcW w:w="7539" w:type="dxa"/>
            <w:shd w:val="clear" w:color="000000" w:fill="FFFFFF"/>
            <w:hideMark/>
          </w:tcPr>
          <w:p w14:paraId="7CEB64ED" w14:textId="77777777" w:rsidR="00645A6F" w:rsidRPr="000330AD" w:rsidRDefault="00645A6F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jc w:val="center"/>
              <w:rPr>
                <w:rFonts w:eastAsia="Times New Roman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0330AD">
              <w:rPr>
                <w:rFonts w:eastAsia="Times New Roman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Reikalaujami parametrai</w:t>
            </w:r>
          </w:p>
        </w:tc>
        <w:tc>
          <w:tcPr>
            <w:tcW w:w="1532" w:type="dxa"/>
          </w:tcPr>
          <w:p w14:paraId="6D8BD42D" w14:textId="31A6725F" w:rsidR="00645A6F" w:rsidRPr="000330AD" w:rsidRDefault="000D621B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1" w:right="-103"/>
              <w:jc w:val="center"/>
              <w:rPr>
                <w:rFonts w:eastAsia="Times New Roman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Orientacinis kiekis vnt.</w:t>
            </w:r>
          </w:p>
        </w:tc>
      </w:tr>
      <w:tr w:rsidR="00D94DE1" w:rsidRPr="002D691C" w14:paraId="4F6646A3" w14:textId="77777777" w:rsidTr="000D621B">
        <w:trPr>
          <w:trHeight w:val="284"/>
        </w:trPr>
        <w:tc>
          <w:tcPr>
            <w:tcW w:w="1385" w:type="dxa"/>
            <w:vMerge w:val="restart"/>
            <w:shd w:val="clear" w:color="auto" w:fill="auto"/>
            <w:hideMark/>
          </w:tcPr>
          <w:p w14:paraId="48A47A6B" w14:textId="25AFE83A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3998" w:type="dxa"/>
            <w:vMerge w:val="restart"/>
            <w:shd w:val="clear" w:color="000000" w:fill="FFFFFF"/>
            <w:hideMark/>
          </w:tcPr>
          <w:p w14:paraId="68F941D2" w14:textId="7534EEC7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Automatinio 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injektoriaus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vienkartinis </w:t>
            </w:r>
            <w:r w:rsidRPr="00D94DE1">
              <w:rPr>
                <w:rFonts w:eastAsia="Times New Roman"/>
                <w:b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Dienos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r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inkinys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radiofarmacinio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preparato dozių paskirstymui ir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suinjekavimui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</w:t>
            </w:r>
          </w:p>
        </w:tc>
        <w:tc>
          <w:tcPr>
            <w:tcW w:w="7539" w:type="dxa"/>
            <w:shd w:val="clear" w:color="000000" w:fill="FFFFFF"/>
            <w:hideMark/>
          </w:tcPr>
          <w:p w14:paraId="3D5F0528" w14:textId="2A9BF19A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Vienkartinis </w:t>
            </w:r>
            <w:r w:rsidRPr="00D94DE1">
              <w:rPr>
                <w:rFonts w:eastAsia="Times New Roman"/>
                <w:b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dienos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rinkinys s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terilus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, pateikiamas 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tiekiamas supakuotas sterilioje pakuotėje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1532" w:type="dxa"/>
            <w:vMerge w:val="restart"/>
          </w:tcPr>
          <w:p w14:paraId="0155B0A4" w14:textId="597E71AA" w:rsidR="00D94DE1" w:rsidRPr="002D691C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1" w:right="-103"/>
              <w:jc w:val="center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600 </w:t>
            </w:r>
          </w:p>
        </w:tc>
      </w:tr>
      <w:tr w:rsidR="00D94DE1" w:rsidRPr="002D691C" w14:paraId="5F1DE754" w14:textId="77777777" w:rsidTr="000D621B">
        <w:trPr>
          <w:trHeight w:val="884"/>
        </w:trPr>
        <w:tc>
          <w:tcPr>
            <w:tcW w:w="1385" w:type="dxa"/>
            <w:vMerge/>
            <w:shd w:val="clear" w:color="auto" w:fill="auto"/>
          </w:tcPr>
          <w:p w14:paraId="617BA3D7" w14:textId="77777777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3998" w:type="dxa"/>
            <w:vMerge/>
            <w:shd w:val="clear" w:color="000000" w:fill="FFFFFF"/>
          </w:tcPr>
          <w:p w14:paraId="5F494E7D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7539" w:type="dxa"/>
            <w:shd w:val="clear" w:color="000000" w:fill="FFFFFF"/>
          </w:tcPr>
          <w:p w14:paraId="1A54F405" w14:textId="39E58A83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R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inkinyje 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komplektuojami: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trijų krypčių uždarymas su membranos sandarinimu, "Y" tipo jungtis su 100-105mm ilgio 18G adata, 40-45cm prailginimo linija su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antisifoniniu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vožtuvu ir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biokonektoriumi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, 10ml "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luer-lock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" tipo švirkštas su 18G adata 120-125mm ilgio, 50-55cm prailginimo linija su atbuliniu vožtuvu ir perforatoriumi.</w:t>
            </w:r>
          </w:p>
        </w:tc>
        <w:tc>
          <w:tcPr>
            <w:tcW w:w="1532" w:type="dxa"/>
            <w:vMerge/>
          </w:tcPr>
          <w:p w14:paraId="482218CA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1" w:right="-103"/>
              <w:jc w:val="center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</w:tr>
      <w:tr w:rsidR="00D94DE1" w:rsidRPr="002D691C" w14:paraId="7207A4CD" w14:textId="77777777" w:rsidTr="000D621B">
        <w:trPr>
          <w:trHeight w:val="325"/>
        </w:trPr>
        <w:tc>
          <w:tcPr>
            <w:tcW w:w="1385" w:type="dxa"/>
            <w:vMerge/>
            <w:shd w:val="clear" w:color="auto" w:fill="auto"/>
          </w:tcPr>
          <w:p w14:paraId="2477A68D" w14:textId="77777777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3998" w:type="dxa"/>
            <w:vMerge/>
            <w:shd w:val="clear" w:color="000000" w:fill="FFFFFF"/>
          </w:tcPr>
          <w:p w14:paraId="1D3D35CF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7539" w:type="dxa"/>
            <w:shd w:val="clear" w:color="000000" w:fill="FFFFFF"/>
          </w:tcPr>
          <w:p w14:paraId="5045FDB8" w14:textId="62117ACB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Kartu komplektuojama su buteliuko v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entiliacin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e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adata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bei filtru.</w:t>
            </w:r>
          </w:p>
        </w:tc>
        <w:tc>
          <w:tcPr>
            <w:tcW w:w="1532" w:type="dxa"/>
            <w:vMerge/>
          </w:tcPr>
          <w:p w14:paraId="28236C8A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1" w:right="-103"/>
              <w:jc w:val="center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</w:tr>
      <w:tr w:rsidR="00D94DE1" w:rsidRPr="002D691C" w14:paraId="68888585" w14:textId="77777777" w:rsidTr="000D621B">
        <w:trPr>
          <w:trHeight w:val="311"/>
        </w:trPr>
        <w:tc>
          <w:tcPr>
            <w:tcW w:w="1385" w:type="dxa"/>
            <w:vMerge/>
            <w:shd w:val="clear" w:color="auto" w:fill="auto"/>
          </w:tcPr>
          <w:p w14:paraId="2A4A2EEE" w14:textId="77777777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3998" w:type="dxa"/>
            <w:vMerge/>
            <w:shd w:val="clear" w:color="000000" w:fill="FFFFFF"/>
          </w:tcPr>
          <w:p w14:paraId="7AF72DDC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7539" w:type="dxa"/>
            <w:shd w:val="clear" w:color="000000" w:fill="FFFFFF"/>
          </w:tcPr>
          <w:p w14:paraId="77A7431C" w14:textId="7FAF9A75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Buteliuko ventiliacinė adata turi būti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hipoderminė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(20G ) 0,85-0,95 x 68-75mm</w:t>
            </w:r>
          </w:p>
        </w:tc>
        <w:tc>
          <w:tcPr>
            <w:tcW w:w="1532" w:type="dxa"/>
            <w:vMerge/>
          </w:tcPr>
          <w:p w14:paraId="66C6827B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1" w:right="-103"/>
              <w:jc w:val="center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</w:tr>
      <w:tr w:rsidR="00D94DE1" w:rsidRPr="002D691C" w14:paraId="63A9098A" w14:textId="77777777" w:rsidTr="000D621B">
        <w:trPr>
          <w:trHeight w:val="814"/>
        </w:trPr>
        <w:tc>
          <w:tcPr>
            <w:tcW w:w="1385" w:type="dxa"/>
            <w:vMerge/>
            <w:shd w:val="clear" w:color="auto" w:fill="auto"/>
          </w:tcPr>
          <w:p w14:paraId="6E8B39B8" w14:textId="77777777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3998" w:type="dxa"/>
            <w:vMerge/>
            <w:shd w:val="clear" w:color="000000" w:fill="FFFFFF"/>
          </w:tcPr>
          <w:p w14:paraId="6E32468C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7539" w:type="dxa"/>
            <w:shd w:val="clear" w:color="000000" w:fill="FFFFFF"/>
          </w:tcPr>
          <w:p w14:paraId="19C948B2" w14:textId="07F1B475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Filtro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porų dydis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turi būti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ne d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idesnis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kaip 0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,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22µm, 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matmenys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eastAsia="lt-LT"/>
              </w:rPr>
              <w:t>25x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27mm,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hidrofilinis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, PVDF arba analogiškos medžiagos membrana, filtracijos plotas ne mažiau 4 cm2, 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filtravimas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≤ 0,1ml.</w:t>
            </w:r>
          </w:p>
        </w:tc>
        <w:tc>
          <w:tcPr>
            <w:tcW w:w="1532" w:type="dxa"/>
            <w:vMerge/>
          </w:tcPr>
          <w:p w14:paraId="59F6946D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1" w:right="-103"/>
              <w:jc w:val="center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</w:tr>
      <w:tr w:rsidR="00D94DE1" w:rsidRPr="002D691C" w14:paraId="7440529B" w14:textId="77777777" w:rsidTr="000D621B">
        <w:trPr>
          <w:trHeight w:val="297"/>
        </w:trPr>
        <w:tc>
          <w:tcPr>
            <w:tcW w:w="1385" w:type="dxa"/>
            <w:vMerge/>
            <w:shd w:val="clear" w:color="auto" w:fill="auto"/>
          </w:tcPr>
          <w:p w14:paraId="0782AD19" w14:textId="77777777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3998" w:type="dxa"/>
            <w:vMerge/>
            <w:shd w:val="clear" w:color="000000" w:fill="FFFFFF"/>
          </w:tcPr>
          <w:p w14:paraId="3B373BC0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7539" w:type="dxa"/>
            <w:shd w:val="clear" w:color="000000" w:fill="FFFFFF"/>
          </w:tcPr>
          <w:p w14:paraId="50FBF9E8" w14:textId="734F1326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R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inkinys 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suderinamas su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Lemer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Pax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Posijet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automatini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u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injektoriu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m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1532" w:type="dxa"/>
            <w:vMerge/>
          </w:tcPr>
          <w:p w14:paraId="6DAF2C38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1" w:right="-103"/>
              <w:jc w:val="center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</w:tr>
      <w:tr w:rsidR="00D94DE1" w:rsidRPr="002D691C" w14:paraId="34A18088" w14:textId="77777777" w:rsidTr="000D621B">
        <w:trPr>
          <w:trHeight w:val="577"/>
        </w:trPr>
        <w:tc>
          <w:tcPr>
            <w:tcW w:w="1385" w:type="dxa"/>
            <w:vMerge w:val="restart"/>
            <w:shd w:val="clear" w:color="auto" w:fill="auto"/>
            <w:hideMark/>
          </w:tcPr>
          <w:p w14:paraId="21B0CADD" w14:textId="193D84B3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2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3998" w:type="dxa"/>
            <w:vMerge w:val="restart"/>
            <w:shd w:val="clear" w:color="000000" w:fill="FFFFFF"/>
            <w:hideMark/>
          </w:tcPr>
          <w:p w14:paraId="16633197" w14:textId="291FB28C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Automatinio 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injektoriaus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</w:t>
            </w:r>
            <w:r w:rsidRPr="00D94DE1">
              <w:rPr>
                <w:rFonts w:eastAsia="Times New Roman"/>
                <w:b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Paciento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r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inkinys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radiofarmacinio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preparato dozių paskirstymui ir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suinjekavimui</w:t>
            </w:r>
            <w:proofErr w:type="spellEnd"/>
          </w:p>
        </w:tc>
        <w:tc>
          <w:tcPr>
            <w:tcW w:w="7539" w:type="dxa"/>
            <w:shd w:val="clear" w:color="000000" w:fill="FFFFFF"/>
            <w:hideMark/>
          </w:tcPr>
          <w:p w14:paraId="76723542" w14:textId="4711F3FB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Vienkartinis </w:t>
            </w:r>
            <w:r w:rsidRPr="00D94DE1">
              <w:rPr>
                <w:rFonts w:eastAsia="Times New Roman"/>
                <w:b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paciento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rinkinys s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terilus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, pateikiamas 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tiekiamas supakuotas sterilioje pakuotėje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1532" w:type="dxa"/>
            <w:vMerge w:val="restart"/>
          </w:tcPr>
          <w:p w14:paraId="16722927" w14:textId="2B5A69DA" w:rsidR="00D94DE1" w:rsidRPr="002D691C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1" w:right="-103"/>
              <w:jc w:val="center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9000 </w:t>
            </w:r>
            <w:bookmarkStart w:id="0" w:name="_GoBack"/>
            <w:bookmarkEnd w:id="0"/>
          </w:p>
        </w:tc>
      </w:tr>
      <w:tr w:rsidR="00D94DE1" w:rsidRPr="002D691C" w14:paraId="5A5C3A1C" w14:textId="77777777" w:rsidTr="000D621B">
        <w:trPr>
          <w:trHeight w:val="968"/>
        </w:trPr>
        <w:tc>
          <w:tcPr>
            <w:tcW w:w="1385" w:type="dxa"/>
            <w:vMerge/>
            <w:shd w:val="clear" w:color="auto" w:fill="auto"/>
          </w:tcPr>
          <w:p w14:paraId="52A3C162" w14:textId="77777777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3998" w:type="dxa"/>
            <w:vMerge/>
            <w:shd w:val="clear" w:color="000000" w:fill="FFFFFF"/>
          </w:tcPr>
          <w:p w14:paraId="6F3EAEAE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7539" w:type="dxa"/>
            <w:shd w:val="clear" w:color="000000" w:fill="FFFFFF"/>
          </w:tcPr>
          <w:p w14:paraId="52C0407F" w14:textId="285DF0EF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R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inkinyje 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komplektuojami: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150-160cm ilgio, trijų sluoksnių (PE/VYG2/PVC arba analogiškų medžiagų) prailginimo linija su filtru kurio porų dydis ne didesnis kaip 0,22 µm ir "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anti-reflux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" tipo vožtuvu, 20-22ml "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luer-lock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" tipo švirkštas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1532" w:type="dxa"/>
            <w:vMerge/>
          </w:tcPr>
          <w:p w14:paraId="34772892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1" w:right="-103"/>
              <w:jc w:val="center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</w:tr>
      <w:tr w:rsidR="00D94DE1" w:rsidRPr="002D691C" w14:paraId="52D720EA" w14:textId="77777777" w:rsidTr="000D621B">
        <w:trPr>
          <w:trHeight w:val="353"/>
        </w:trPr>
        <w:tc>
          <w:tcPr>
            <w:tcW w:w="1385" w:type="dxa"/>
            <w:vMerge/>
            <w:shd w:val="clear" w:color="auto" w:fill="auto"/>
          </w:tcPr>
          <w:p w14:paraId="45148740" w14:textId="77777777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3998" w:type="dxa"/>
            <w:vMerge/>
            <w:shd w:val="clear" w:color="000000" w:fill="FFFFFF"/>
          </w:tcPr>
          <w:p w14:paraId="3F958E26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7539" w:type="dxa"/>
            <w:shd w:val="clear" w:color="000000" w:fill="FFFFFF"/>
          </w:tcPr>
          <w:p w14:paraId="677B10DC" w14:textId="2FB4C8BD" w:rsidR="00D94DE1" w:rsidRPr="003418EB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R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inkinys 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suderinamas su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Lemer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Pax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Posijet</w:t>
            </w:r>
            <w:proofErr w:type="spellEnd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automatini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u</w:t>
            </w:r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</w:t>
            </w:r>
            <w:proofErr w:type="spellStart"/>
            <w:r w:rsidRPr="003418EB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injektoriu</w:t>
            </w: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m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1532" w:type="dxa"/>
            <w:vMerge/>
          </w:tcPr>
          <w:p w14:paraId="7742A594" w14:textId="77777777" w:rsidR="00D94DE1" w:rsidRDefault="00D94DE1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1" w:right="-103"/>
              <w:jc w:val="center"/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</w:tr>
    </w:tbl>
    <w:p w14:paraId="69A6D8B4" w14:textId="77777777" w:rsidR="009F1CDE" w:rsidRDefault="009F1CDE"/>
    <w:sectPr w:rsidR="009F1CDE" w:rsidSect="00645A6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A6F"/>
    <w:rsid w:val="000D621B"/>
    <w:rsid w:val="000F0D7A"/>
    <w:rsid w:val="001B0740"/>
    <w:rsid w:val="003E0EFE"/>
    <w:rsid w:val="004176EE"/>
    <w:rsid w:val="004A42FC"/>
    <w:rsid w:val="005B2586"/>
    <w:rsid w:val="005E14A5"/>
    <w:rsid w:val="00645A6F"/>
    <w:rsid w:val="00657B4C"/>
    <w:rsid w:val="0070754E"/>
    <w:rsid w:val="00893103"/>
    <w:rsid w:val="00921D2F"/>
    <w:rsid w:val="00974163"/>
    <w:rsid w:val="009F1CDE"/>
    <w:rsid w:val="00B0194E"/>
    <w:rsid w:val="00B21661"/>
    <w:rsid w:val="00D662D7"/>
    <w:rsid w:val="00D9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10C3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645A6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bdr w:val="nil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bdr w:val="none" w:sz="0" w:space="0" w:color="aut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bdr w:val="none" w:sz="0" w:space="0" w:color="aut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bdr w:val="none" w:sz="0" w:space="0" w:color="aut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bdr w:val="none" w:sz="0" w:space="0" w:color="aut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bdr w:val="none" w:sz="0" w:space="0" w:color="aut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bdr w:val="none" w:sz="0" w:space="0" w:color="aut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bdr w:val="none" w:sz="0" w:space="0" w:color="aut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bdr w:val="none" w:sz="0" w:space="0" w:color="aut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bdr w:val="none" w:sz="0" w:space="0" w:color="aut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5A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5A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5A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5A6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5A6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5A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5A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5A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5A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5A6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bdr w:val="none" w:sz="0" w:space="0" w:color="aut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45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5A6F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bdr w:val="none" w:sz="0" w:space="0" w:color="aut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45A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5A6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bdr w:val="none" w:sz="0" w:space="0" w:color="aut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45A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5A6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asciiTheme="minorHAnsi" w:eastAsiaTheme="minorHAnsi" w:hAnsiTheme="minorHAnsi" w:cstheme="minorBidi"/>
      <w:kern w:val="2"/>
      <w:bdr w:val="none" w:sz="0" w:space="0" w:color="aut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45A6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A6F"/>
    <w:pPr>
      <w:pBdr>
        <w:top w:val="single" w:sz="4" w:space="10" w:color="2F5496" w:themeColor="accent1" w:themeShade="BF"/>
        <w:left w:val="none" w:sz="0" w:space="0" w:color="auto"/>
        <w:bottom w:val="single" w:sz="4" w:space="10" w:color="2F5496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bdr w:val="none" w:sz="0" w:space="0" w:color="aut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A6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5A6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F4DED2-14A5-4236-846B-44A5FA5D26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4A596B-4CDE-4F85-A3A2-99DA713619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B7FFF6-3F5A-42C9-903C-B1ABD6BE5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1001</Words>
  <Characters>571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2025-09-18T05:56:00Z</dcterms:created>
  <dcterms:modified xsi:type="dcterms:W3CDTF">2025-10-20T10:32:00Z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